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科研业绩量化考核说明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一、所需材料</w:t>
      </w:r>
    </w:p>
    <w:p>
      <w:pPr>
        <w:spacing w:line="520" w:lineRule="exac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1.科研立项与结项不需携带纸质资料，立项排名以在科研与研究生办公室备案的申报书为准，结项排名以结项证书或研究报告为准。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需标注所得项目类型，时间，名次。</w:t>
      </w:r>
    </w:p>
    <w:p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2.sci论文需提供论文原文、检索证明原件和复印件、论文原始数据一份，检索证明原件审核后带走，复印件留作备案，原始数据发送至科教科邮箱hhyykjk@163.com，经专家审核通过后方可使用。</w:t>
      </w:r>
    </w:p>
    <w:p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中文论文</w:t>
      </w:r>
      <w:r>
        <w:rPr>
          <w:rFonts w:hint="eastAsia" w:ascii="仿宋_GB2312" w:hAnsi="仿宋_GB2312" w:eastAsia="仿宋_GB2312" w:cs="仿宋_GB2312"/>
          <w:sz w:val="28"/>
          <w:szCs w:val="28"/>
        </w:rPr>
        <w:t>需要携带论文原件和复印件各一份，复印件包含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封面、版权页、目录和内容首页</w:t>
      </w:r>
      <w:r>
        <w:rPr>
          <w:rFonts w:hint="eastAsia" w:ascii="仿宋_GB2312" w:hAnsi="仿宋_GB2312" w:eastAsia="仿宋_GB2312" w:cs="仿宋_GB2312"/>
          <w:sz w:val="28"/>
          <w:szCs w:val="28"/>
        </w:rPr>
        <w:t>，原件审核后带走，复印件留下备案。</w:t>
      </w:r>
    </w:p>
    <w:p>
      <w:pPr>
        <w:spacing w:line="520" w:lineRule="exac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论文需提供检索证明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，知网、万方、维普等检索论文并截图打印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.专利、成果奖、论著均需携带原件和复印件一份，原件审核后带走，复印件留下备案。</w:t>
      </w:r>
    </w:p>
    <w:p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二、常见问题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国家级学术期刊是指国家一级学会（中华医学会、中华预防医学会、中国药学会、中华护理学会、中华中医药学会、中国中西医结合学会、中国针灸学会、中国康复学会）等主管、主办的，国家卫生部、国家中医药管理局、国家食品药品监督管理局、教育部等主管、主办的医学专业学术期刊。</w:t>
      </w:r>
      <w:r>
        <w:rPr>
          <w:rFonts w:ascii="仿宋_GB2312" w:hAnsi="仿宋_GB2312" w:eastAsia="仿宋_GB2312" w:cs="仿宋_GB2312"/>
          <w:sz w:val="28"/>
          <w:szCs w:val="28"/>
        </w:rPr>
        <w:t>”</w:t>
      </w:r>
    </w:p>
    <w:p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2.同一成果不重复使用，按类型最高分核算。</w:t>
      </w:r>
    </w:p>
    <w:p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3.SC</w:t>
      </w:r>
      <w:r>
        <w:rPr>
          <w:rFonts w:ascii="仿宋_GB2312" w:hAnsi="仿宋_GB2312" w:eastAsia="仿宋_GB2312" w:cs="仿宋_GB2312"/>
          <w:sz w:val="28"/>
          <w:szCs w:val="28"/>
        </w:rPr>
        <w:t>I</w:t>
      </w:r>
      <w:r>
        <w:rPr>
          <w:rFonts w:hint="eastAsia" w:ascii="仿宋_GB2312" w:hAnsi="仿宋_GB2312" w:eastAsia="仿宋_GB2312" w:cs="仿宋_GB2312"/>
          <w:sz w:val="28"/>
          <w:szCs w:val="28"/>
        </w:rPr>
        <w:t>论文若已出版，但未能出检索证明；中文已录用，但未见刊，均可填写在量化考核表上，但不作为加分项。</w:t>
      </w:r>
      <w:bookmarkStart w:id="0" w:name="_GoBack"/>
      <w:bookmarkEnd w:id="0"/>
    </w:p>
    <w:p>
      <w:pPr>
        <w:spacing w:line="520" w:lineRule="exact"/>
        <w:rPr>
          <w:rFonts w:ascii="仿宋_GB2312" w:hAnsi="仿宋_GB2312" w:eastAsia="仿宋_GB2312" w:cs="仿宋_GB2312"/>
          <w:sz w:val="24"/>
        </w:rPr>
      </w:pPr>
    </w:p>
    <w:p>
      <w:pPr>
        <w:rPr>
          <w:sz w:val="24"/>
        </w:rPr>
      </w:pPr>
    </w:p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jc w:val="center"/>
      <w:rPr>
        <w:rFonts w:hint="eastAsia" w:ascii="方正小标宋简体" w:hAnsi="宋体" w:eastAsia="方正小标宋简体" w:cs="宋体"/>
        <w:b/>
        <w:bCs/>
        <w:kern w:val="0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OWVjZWUzNzVkZTdkN2U3YzA0ZDU1YWI4NzA5N2QifQ=="/>
  </w:docVars>
  <w:rsids>
    <w:rsidRoot w:val="33BF168E"/>
    <w:rsid w:val="33BF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2023-11-28T01:12:00Z</dcterms:created>
  <dc:creator>昼宵</dc:creator>
  <cp:lastModifiedBy>昼宵</cp:lastModifiedBy>
  <dcterms:modified xsi:type="dcterms:W3CDTF">2023-11-28T01:16:53Z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4803720314D645F9890B4B8AE3AF9B34_11</vt:lpwstr>
  </property>
</Properties>
</file>